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D2F0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D2F06">
        <w:rPr>
          <w:rFonts w:ascii="Century" w:eastAsia="Calibri" w:hAnsi="Century"/>
          <w:b/>
          <w:bCs/>
          <w:sz w:val="32"/>
          <w:szCs w:val="36"/>
          <w:lang w:eastAsia="ru-RU"/>
        </w:rPr>
        <w:t>23/31-5858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D2F0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D2F06">
        <w:rPr>
          <w:rFonts w:ascii="Century" w:hAnsi="Century"/>
          <w:b/>
          <w:sz w:val="24"/>
          <w:szCs w:val="24"/>
        </w:rPr>
        <w:t>Мариняк Ганні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D2F0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5D2F06">
        <w:rPr>
          <w:rFonts w:ascii="Century" w:hAnsi="Century"/>
          <w:b/>
          <w:sz w:val="24"/>
          <w:szCs w:val="24"/>
        </w:rPr>
        <w:t>вул. Заводська, 12, с. Угри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D2F06">
        <w:rPr>
          <w:rFonts w:ascii="Century" w:hAnsi="Century"/>
          <w:sz w:val="24"/>
          <w:szCs w:val="24"/>
        </w:rPr>
        <w:t>Мариняк Ганні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D2F0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5D2F06">
        <w:rPr>
          <w:rFonts w:ascii="Century" w:hAnsi="Century"/>
          <w:sz w:val="24"/>
          <w:szCs w:val="24"/>
        </w:rPr>
        <w:t>вул. Заводська, 12, с. Угри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D2F06">
        <w:rPr>
          <w:rFonts w:ascii="Century" w:hAnsi="Century"/>
          <w:sz w:val="24"/>
          <w:szCs w:val="24"/>
        </w:rPr>
        <w:t>ТзОВ «ТЕРРАЗЕМ»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D2F06">
        <w:rPr>
          <w:rFonts w:ascii="Century" w:hAnsi="Century"/>
          <w:bCs/>
          <w:sz w:val="24"/>
          <w:szCs w:val="24"/>
        </w:rPr>
        <w:t>Мариняк Ганні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D2F06">
        <w:rPr>
          <w:rFonts w:ascii="Century" w:hAnsi="Century"/>
          <w:bCs/>
          <w:sz w:val="24"/>
          <w:szCs w:val="24"/>
        </w:rPr>
        <w:t>0,0800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D2F06">
        <w:rPr>
          <w:rFonts w:ascii="Century" w:hAnsi="Century"/>
          <w:bCs/>
          <w:sz w:val="24"/>
          <w:szCs w:val="24"/>
        </w:rPr>
        <w:t>4620988000:23:000:0050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D2F0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5D2F06">
        <w:rPr>
          <w:rFonts w:ascii="Century" w:hAnsi="Century"/>
          <w:bCs/>
          <w:sz w:val="24"/>
          <w:szCs w:val="24"/>
        </w:rPr>
        <w:t>вул. Заводська, 12,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D2F06">
        <w:rPr>
          <w:rFonts w:ascii="Century" w:hAnsi="Century"/>
          <w:bCs/>
          <w:sz w:val="24"/>
          <w:szCs w:val="24"/>
        </w:rPr>
        <w:t>Мариняк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D2F06">
        <w:rPr>
          <w:rFonts w:ascii="Century" w:hAnsi="Century"/>
          <w:bCs/>
          <w:sz w:val="24"/>
          <w:szCs w:val="24"/>
        </w:rPr>
        <w:t>0,0800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D2F06">
        <w:rPr>
          <w:rFonts w:ascii="Century" w:hAnsi="Century"/>
          <w:bCs/>
          <w:sz w:val="24"/>
          <w:szCs w:val="24"/>
        </w:rPr>
        <w:t>4620988000:23:000:0050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D2F0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5D2F06">
        <w:rPr>
          <w:rFonts w:ascii="Century" w:hAnsi="Century"/>
          <w:bCs/>
          <w:sz w:val="24"/>
          <w:szCs w:val="24"/>
        </w:rPr>
        <w:t>вул. Заводська, 12, с. Угри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D2F06">
        <w:rPr>
          <w:rFonts w:ascii="Century" w:hAnsi="Century"/>
          <w:bCs/>
          <w:sz w:val="24"/>
          <w:szCs w:val="24"/>
        </w:rPr>
        <w:t>Мариняк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F06" w:rsidRDefault="005D2F06" w:rsidP="00381483">
      <w:pPr>
        <w:spacing w:after="0" w:line="240" w:lineRule="auto"/>
      </w:pPr>
      <w:r>
        <w:separator/>
      </w:r>
    </w:p>
  </w:endnote>
  <w:endnote w:type="continuationSeparator" w:id="0">
    <w:p w:rsidR="005D2F06" w:rsidRDefault="005D2F0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F06" w:rsidRDefault="005D2F06" w:rsidP="00381483">
      <w:pPr>
        <w:spacing w:after="0" w:line="240" w:lineRule="auto"/>
      </w:pPr>
      <w:r>
        <w:separator/>
      </w:r>
    </w:p>
  </w:footnote>
  <w:footnote w:type="continuationSeparator" w:id="0">
    <w:p w:rsidR="005D2F06" w:rsidRDefault="005D2F0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2F06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